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常德开放大学</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刘翔</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高教管理</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vertAlign w:val="baseline"/>
                <w:lang w:val="en-US" w:eastAsia="zh-CN"/>
              </w:rPr>
              <w:t xml:space="preserve"> 讲师</w:t>
            </w:r>
          </w:p>
        </w:tc>
        <w:tc>
          <w:tcPr>
            <w:tcW w:w="1655" w:type="dxa"/>
            <w:vAlign w:val="center"/>
          </w:tcPr>
          <w:p w14:paraId="338B6C8E">
            <w:pPr>
              <w:adjustRightInd w:val="0"/>
              <w:snapToGrid w:val="0"/>
              <w:spacing w:line="276" w:lineRule="auto"/>
              <w:jc w:val="center"/>
              <w:rPr>
                <w:szCs w:val="21"/>
              </w:rPr>
            </w:pPr>
            <w:r>
              <w:rPr>
                <w:rFonts w:hint="eastAsia"/>
                <w:vertAlign w:val="baseline"/>
                <w:lang w:val="en-US" w:eastAsia="zh-CN"/>
              </w:rPr>
              <w:t>2017.12</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湘潭大学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教育经济与管理</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2013.6</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eastAsia" w:eastAsia="宋体"/>
                <w:szCs w:val="21"/>
                <w:lang w:val="en-US" w:eastAsia="zh-CN"/>
              </w:rPr>
            </w:pPr>
            <w:r>
              <w:rPr>
                <w:rFonts w:hint="eastAsia"/>
                <w:szCs w:val="21"/>
                <w:lang w:val="en-US" w:eastAsia="zh-CN"/>
              </w:rPr>
              <w:t>湘潭大学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教育经济与管理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2013.6</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uto"/>
                <w:szCs w:val="21"/>
                <w:lang w:val="en-US" w:eastAsia="zh-CN"/>
              </w:rPr>
              <w:t>高教管理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170E9DA">
            <w:pPr>
              <w:adjustRightInd w:val="0"/>
              <w:snapToGrid w:val="0"/>
              <w:spacing w:line="276" w:lineRule="auto"/>
              <w:rPr>
                <w:rFonts w:hint="eastAsia"/>
                <w:color w:val="auto"/>
                <w:szCs w:val="21"/>
                <w:lang w:val="en-US" w:eastAsia="zh-CN"/>
              </w:rPr>
            </w:pPr>
            <w:r>
              <w:rPr>
                <w:rFonts w:hint="eastAsia"/>
                <w:color w:val="auto"/>
                <w:szCs w:val="21"/>
                <w:lang w:val="en-US" w:eastAsia="zh-CN"/>
              </w:rPr>
              <w:t>1）2019年，</w:t>
            </w:r>
            <w:r>
              <w:rPr>
                <w:rFonts w:hint="eastAsia"/>
                <w:color w:val="auto"/>
                <w:szCs w:val="21"/>
              </w:rPr>
              <w:t>常德市优秀青年教师</w:t>
            </w:r>
            <w:r>
              <w:rPr>
                <w:rFonts w:hint="eastAsia"/>
                <w:color w:val="auto"/>
                <w:szCs w:val="21"/>
                <w:lang w:eastAsia="zh-CN"/>
              </w:rPr>
              <w:t>，</w:t>
            </w:r>
            <w:r>
              <w:rPr>
                <w:rFonts w:hint="eastAsia"/>
                <w:color w:val="auto"/>
                <w:szCs w:val="21"/>
              </w:rPr>
              <w:t>常德市教育局</w:t>
            </w:r>
            <w:r>
              <w:rPr>
                <w:rFonts w:hint="eastAsia"/>
                <w:color w:val="auto"/>
                <w:szCs w:val="21"/>
                <w:lang w:eastAsia="zh-CN"/>
              </w:rPr>
              <w:t>，</w:t>
            </w:r>
            <w:r>
              <w:rPr>
                <w:rFonts w:hint="eastAsia"/>
                <w:color w:val="auto"/>
                <w:szCs w:val="21"/>
                <w:lang w:val="en-US" w:eastAsia="zh-CN"/>
              </w:rPr>
              <w:t>计6分</w:t>
            </w:r>
          </w:p>
          <w:p w14:paraId="514ADF52">
            <w:pPr>
              <w:adjustRightInd w:val="0"/>
              <w:snapToGrid w:val="0"/>
              <w:spacing w:line="276" w:lineRule="auto"/>
              <w:rPr>
                <w:rFonts w:hint="default"/>
                <w:color w:val="auto"/>
                <w:szCs w:val="21"/>
                <w:lang w:val="en-US" w:eastAsia="zh-CN"/>
              </w:rPr>
            </w:pPr>
            <w:r>
              <w:rPr>
                <w:rFonts w:hint="eastAsia"/>
                <w:color w:val="auto"/>
                <w:szCs w:val="21"/>
                <w:lang w:val="en-US" w:eastAsia="zh-CN"/>
              </w:rPr>
              <w:t>2）2022年，嘉奖，常德市人民政府，计6分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7248124">
            <w:pPr>
              <w:adjustRightInd w:val="0"/>
              <w:snapToGrid w:val="0"/>
              <w:spacing w:line="276" w:lineRule="auto"/>
              <w:jc w:val="center"/>
              <w:rPr>
                <w:color w:val="A6A6A6" w:themeColor="background1" w:themeShade="A6"/>
                <w:szCs w:val="21"/>
              </w:rPr>
            </w:pPr>
          </w:p>
        </w:tc>
      </w:tr>
      <w:bookmarkEnd w:id="4"/>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rPr>
                <w:rFonts w:hint="eastAsia"/>
                <w:color w:val="auto"/>
                <w:szCs w:val="21"/>
                <w:lang w:val="en-US" w:eastAsia="zh-CN"/>
              </w:rPr>
            </w:pPr>
            <w:r>
              <w:rPr>
                <w:rFonts w:hint="eastAsia"/>
                <w:color w:val="auto"/>
                <w:szCs w:val="21"/>
                <w:lang w:val="en-US" w:eastAsia="zh-CN"/>
              </w:rPr>
              <w:t>1）2023年，教学管理先进个人，湖南开放大学，计4分</w:t>
            </w:r>
          </w:p>
          <w:p w14:paraId="17106FEC">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auto"/>
                <w:szCs w:val="21"/>
                <w:lang w:val="en-US" w:eastAsia="zh-CN"/>
              </w:rPr>
              <w:t>2）2024年，优秀党员，常德开放大学，计1分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1）2022年年度考核优秀，计1分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13</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湘潭</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职称英语A级，</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分；全国计算机等级二级</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无</w:t>
            </w:r>
          </w:p>
        </w:tc>
        <w:tc>
          <w:tcPr>
            <w:tcW w:w="1200" w:type="dxa"/>
            <w:vAlign w:val="center"/>
          </w:tcPr>
          <w:p w14:paraId="7F053BD7">
            <w:pPr>
              <w:adjustRightInd w:val="0"/>
              <w:snapToGrid w:val="0"/>
              <w:spacing w:line="276" w:lineRule="auto"/>
              <w:jc w:val="center"/>
              <w:rPr>
                <w:rFonts w:hint="eastAsia" w:eastAsia="宋体"/>
                <w:szCs w:val="21"/>
                <w:lang w:val="en-US" w:eastAsia="zh-CN"/>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中级茶艺师，2019年</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578.5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课堂教学时量272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时量306.5）</w:t>
            </w:r>
            <w:r>
              <w:rPr>
                <w:rFonts w:hint="eastAsia"/>
                <w:color w:val="000000" w:themeColor="text1"/>
                <w:szCs w:val="21"/>
                <w14:textFill>
                  <w14:solidFill>
                    <w14:schemeClr w14:val="tx1"/>
                  </w14:solidFill>
                </w14:textFill>
              </w:rPr>
              <w:t>；</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584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课堂教学时量272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时量312）</w:t>
            </w:r>
            <w:r>
              <w:rPr>
                <w:rFonts w:hint="eastAsia"/>
                <w:color w:val="000000" w:themeColor="text1"/>
                <w:szCs w:val="21"/>
                <w14:textFill>
                  <w14:solidFill>
                    <w14:schemeClr w14:val="tx1"/>
                  </w14:solidFill>
                </w14:textFill>
              </w:rPr>
              <w:t>；</w:t>
            </w:r>
          </w:p>
          <w:p w14:paraId="14CC1580">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646.6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课堂教学时量272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时量374.6）</w:t>
            </w:r>
            <w:r>
              <w:rPr>
                <w:rFonts w:hint="eastAsia"/>
                <w:color w:val="000000" w:themeColor="text1"/>
                <w:szCs w:val="21"/>
                <w14:textFill>
                  <w14:solidFill>
                    <w14:schemeClr w14:val="tx1"/>
                  </w14:solidFill>
                </w14:textFill>
              </w:rPr>
              <w:t>；</w:t>
            </w:r>
          </w:p>
          <w:p w14:paraId="2E137F0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569.3</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课堂教学时量272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时量297.3）</w:t>
            </w:r>
            <w:r>
              <w:rPr>
                <w:rFonts w:hint="eastAsia"/>
                <w:color w:val="000000" w:themeColor="text1"/>
                <w:szCs w:val="21"/>
                <w14:textFill>
                  <w14:solidFill>
                    <w14:schemeClr w14:val="tx1"/>
                  </w14:solidFill>
                </w14:textFill>
              </w:rPr>
              <w:t>；</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512.24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课堂教学时量272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时量240.24）。</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9.45</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9.45</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auto"/>
                <w:szCs w:val="21"/>
                <w:lang w:val="en-US" w:eastAsia="zh-CN"/>
              </w:rPr>
              <w:t>2013年9月，开放教育学院教师岗位从事学前教育专业教学，满11年</w:t>
            </w:r>
            <w:r>
              <w:rPr>
                <w:rFonts w:hint="eastAsia"/>
                <w:color w:val="auto"/>
                <w:szCs w:val="21"/>
                <w:lang w:val="en-US" w:eastAsia="zh-CN"/>
              </w:rPr>
              <w:t>，计5分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3A5824A4">
            <w:pPr>
              <w:adjustRightInd w:val="0"/>
              <w:snapToGrid w:val="0"/>
              <w:spacing w:line="276" w:lineRule="auto"/>
              <w:rPr>
                <w:rFonts w:hint="default"/>
                <w:color w:val="auto"/>
                <w:szCs w:val="21"/>
                <w:lang w:val="en-US" w:eastAsia="zh-CN"/>
              </w:rPr>
            </w:pPr>
            <w:r>
              <w:rPr>
                <w:rFonts w:hint="eastAsia"/>
                <w:color w:val="auto"/>
                <w:szCs w:val="21"/>
                <w:lang w:val="en-US" w:eastAsia="zh-CN"/>
              </w:rPr>
              <w:t>1）2018，省级，征文二等奖，排名第一，湖南省远距离研究会，计25分；</w:t>
            </w:r>
          </w:p>
          <w:p w14:paraId="39EA083E">
            <w:pPr>
              <w:adjustRightInd w:val="0"/>
              <w:snapToGrid w:val="0"/>
              <w:spacing w:line="276" w:lineRule="auto"/>
              <w:rPr>
                <w:rFonts w:hint="default"/>
                <w:color w:val="auto"/>
                <w:szCs w:val="21"/>
                <w:lang w:val="en-US" w:eastAsia="zh-CN"/>
              </w:rPr>
            </w:pPr>
            <w:r>
              <w:rPr>
                <w:rFonts w:hint="eastAsia"/>
                <w:color w:val="auto"/>
                <w:szCs w:val="21"/>
                <w:lang w:val="en-US" w:eastAsia="zh-CN"/>
              </w:rPr>
              <w:t>2）2021年，市厅级，教育类专业课程思政教学案例大赛二等奖，排名第一，湖南开放大学，计3分；</w:t>
            </w:r>
          </w:p>
          <w:p w14:paraId="3B5538FC">
            <w:pPr>
              <w:adjustRightInd w:val="0"/>
              <w:snapToGrid w:val="0"/>
              <w:spacing w:line="276" w:lineRule="auto"/>
              <w:rPr>
                <w:rFonts w:hint="eastAsia"/>
                <w:color w:val="auto"/>
                <w:szCs w:val="21"/>
                <w:lang w:val="en-US" w:eastAsia="zh-CN"/>
              </w:rPr>
            </w:pPr>
            <w:r>
              <w:rPr>
                <w:rFonts w:hint="eastAsia"/>
                <w:color w:val="auto"/>
                <w:szCs w:val="21"/>
                <w:lang w:val="en-US" w:eastAsia="zh-CN"/>
              </w:rPr>
              <w:t>3）2022年，市厅级，教育类专业课程思政优秀教学设计方案比赛三等奖，排名第一，湖南开放大学，计2分；</w:t>
            </w:r>
          </w:p>
          <w:p w14:paraId="031D8622">
            <w:pPr>
              <w:adjustRightInd w:val="0"/>
              <w:snapToGrid w:val="0"/>
              <w:spacing w:line="276" w:lineRule="auto"/>
              <w:rPr>
                <w:rFonts w:hint="eastAsia"/>
                <w:color w:val="auto"/>
                <w:szCs w:val="21"/>
                <w:lang w:val="en-US" w:eastAsia="zh-CN"/>
              </w:rPr>
            </w:pPr>
            <w:r>
              <w:rPr>
                <w:rFonts w:hint="eastAsia"/>
                <w:color w:val="auto"/>
                <w:szCs w:val="21"/>
                <w:lang w:val="en-US" w:eastAsia="zh-CN"/>
              </w:rPr>
              <w:t>4）2023年，市厅级，办学体系教师直播教学能力大赛三等奖，排名第一，湖南开放大学，计2分；</w:t>
            </w:r>
          </w:p>
          <w:p w14:paraId="0E0B2C6F">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auto"/>
                <w:szCs w:val="21"/>
                <w:lang w:val="en-US" w:eastAsia="zh-CN"/>
              </w:rPr>
              <w:t>5）2023年，市厅级，湖南开放大学首届思想政治理论课实践教学成果三等奖，排名第二，湖南开放大学，计1分。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auto"/>
                <w:szCs w:val="21"/>
                <w:lang w:val="en-US"/>
              </w:rPr>
            </w:pPr>
            <w:r>
              <w:rPr>
                <w:rFonts w:hint="eastAsia"/>
                <w:color w:val="auto"/>
                <w:szCs w:val="21"/>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rFonts w:hint="eastAsia"/>
                <w:color w:val="auto"/>
                <w:lang w:val="en-US" w:eastAsia="zh-CN"/>
              </w:rPr>
            </w:pPr>
            <w:r>
              <w:rPr>
                <w:rFonts w:hint="eastAsia"/>
                <w:color w:val="auto"/>
                <w:lang w:val="en-US" w:eastAsia="zh-CN"/>
              </w:rPr>
              <w:t>1）幼儿园语言教育专题，2022年湖南开放大学，开放教育一级统筹课程网络教学团队建设，排名第三，计4分；</w:t>
            </w:r>
          </w:p>
          <w:p w14:paraId="78444FF3">
            <w:pPr>
              <w:adjustRightInd w:val="0"/>
              <w:snapToGrid w:val="0"/>
              <w:spacing w:line="276" w:lineRule="auto"/>
              <w:rPr>
                <w:rFonts w:hint="eastAsia"/>
                <w:color w:val="auto"/>
                <w:lang w:val="en-US" w:eastAsia="zh-CN"/>
              </w:rPr>
            </w:pPr>
            <w:r>
              <w:rPr>
                <w:rFonts w:hint="eastAsia"/>
                <w:color w:val="auto"/>
                <w:lang w:val="en-US" w:eastAsia="zh-CN"/>
              </w:rPr>
              <w:t>2）幼儿园健康与体育活动，2022年湖南开放大学，开放教育一级统筹课程网络教学团队建设，排名第三，计4分；</w:t>
            </w:r>
          </w:p>
          <w:p w14:paraId="70AE7B02">
            <w:pPr>
              <w:adjustRightInd w:val="0"/>
              <w:snapToGrid w:val="0"/>
              <w:spacing w:line="276" w:lineRule="auto"/>
              <w:rPr>
                <w:rFonts w:hint="default"/>
                <w:color w:val="auto"/>
                <w:lang w:val="en-US" w:eastAsia="zh-CN"/>
              </w:rPr>
            </w:pPr>
            <w:r>
              <w:rPr>
                <w:rFonts w:hint="eastAsia"/>
                <w:color w:val="auto"/>
                <w:lang w:val="en-US" w:eastAsia="zh-CN"/>
              </w:rPr>
              <w:t>3）幼师职业资格证书课程，2022年湖南开放大学，开放教育一级统筹课程网络教学团队建设，排名第五，计1分；</w:t>
            </w:r>
          </w:p>
          <w:p w14:paraId="718D5B8E">
            <w:pPr>
              <w:adjustRightInd w:val="0"/>
              <w:snapToGrid w:val="0"/>
              <w:spacing w:line="276" w:lineRule="auto"/>
              <w:rPr>
                <w:rFonts w:hint="default"/>
                <w:color w:val="auto"/>
                <w:lang w:val="en-US" w:eastAsia="zh-CN"/>
              </w:rPr>
            </w:pPr>
            <w:r>
              <w:rPr>
                <w:rFonts w:hint="eastAsia"/>
                <w:color w:val="auto"/>
                <w:lang w:val="en-US" w:eastAsia="zh-CN"/>
              </w:rPr>
              <w:t>4）幼儿园语言教育专题，2023年湖南开放大学，开放教育自建网络教学团队建设，排名第三，计4分。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13</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auto"/>
                <w:szCs w:val="21"/>
                <w:lang w:val="en-US" w:eastAsia="zh-CN"/>
              </w:rPr>
            </w:pPr>
            <w:r>
              <w:rPr>
                <w:rFonts w:hint="eastAsia"/>
                <w:color w:val="auto"/>
                <w:szCs w:val="21"/>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auto"/>
                <w:szCs w:val="21"/>
                <w:lang w:val="en-US" w:eastAsia="zh-CN"/>
              </w:rPr>
            </w:pPr>
            <w:r>
              <w:rPr>
                <w:rFonts w:hint="eastAsia"/>
                <w:color w:val="auto"/>
                <w:szCs w:val="21"/>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auto"/>
                <w:szCs w:val="21"/>
              </w:rPr>
            </w:pPr>
            <w:r>
              <w:rPr>
                <w:rFonts w:hint="eastAsia"/>
                <w:color w:val="auto"/>
                <w:szCs w:val="21"/>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auto"/>
                <w:szCs w:val="21"/>
              </w:rPr>
            </w:pPr>
            <w:r>
              <w:rPr>
                <w:rFonts w:hint="eastAsia"/>
                <w:color w:val="auto"/>
                <w:szCs w:val="21"/>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auto"/>
                <w:szCs w:val="21"/>
              </w:rPr>
            </w:pPr>
            <w:r>
              <w:rPr>
                <w:rFonts w:hint="eastAsia"/>
                <w:color w:val="auto"/>
                <w:szCs w:val="21"/>
                <w:lang w:val="en-US" w:eastAsia="zh-CN"/>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color w:val="000000" w:themeColor="text1"/>
                <w:szCs w:val="21"/>
                <w14:textFill>
                  <w14:solidFill>
                    <w14:schemeClr w14:val="tx1"/>
                  </w14:solidFill>
                </w14:textFill>
              </w:rPr>
              <w:t>[1]主编：</w:t>
            </w:r>
            <w:r>
              <w:rPr>
                <w:rFonts w:hint="eastAsia"/>
                <w:color w:val="000000" w:themeColor="text1"/>
                <w:szCs w:val="21"/>
                <w:lang w:val="en-US" w:eastAsia="zh-CN"/>
                <w14:textFill>
                  <w14:solidFill>
                    <w14:schemeClr w14:val="tx1"/>
                  </w14:solidFill>
                </w14:textFill>
              </w:rPr>
              <w:t>谢建罗</w:t>
            </w:r>
            <w:r>
              <w:rPr>
                <w:color w:val="000000" w:themeColor="text1"/>
                <w:szCs w:val="21"/>
                <w14:textFill>
                  <w14:solidFill>
                    <w14:schemeClr w14:val="tx1"/>
                  </w14:solidFill>
                </w14:textFill>
              </w:rPr>
              <w:t>，参编：</w:t>
            </w:r>
            <w:r>
              <w:rPr>
                <w:rFonts w:hint="eastAsia"/>
                <w:color w:val="000000" w:themeColor="text1"/>
                <w:szCs w:val="21"/>
                <w:lang w:val="en-US" w:eastAsia="zh-CN"/>
                <w14:textFill>
                  <w14:solidFill>
                    <w14:schemeClr w14:val="tx1"/>
                  </w14:solidFill>
                </w14:textFill>
              </w:rPr>
              <w:t>刘翔</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孟令军</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幼儿园教师保教知识与能力教程</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国家开放大学出版社</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622</w:t>
            </w:r>
            <w:r>
              <w:rPr>
                <w:color w:val="000000" w:themeColor="text1"/>
                <w:szCs w:val="21"/>
                <w14:textFill>
                  <w14:solidFill>
                    <w14:schemeClr w14:val="tx1"/>
                  </w14:solidFill>
                </w14:textFill>
              </w:rPr>
              <w:t xml:space="preserve">千字， </w:t>
            </w:r>
            <w:r>
              <w:rPr>
                <w:rFonts w:hint="eastAsia"/>
                <w:color w:val="000000" w:themeColor="text1"/>
                <w:szCs w:val="21"/>
                <w:lang w:val="en-US" w:eastAsia="zh-CN"/>
                <w14:textFill>
                  <w14:solidFill>
                    <w14:schemeClr w14:val="tx1"/>
                  </w14:solidFill>
                </w14:textFill>
              </w:rPr>
              <w:t>2021.1</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5E8F1590">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159289D3">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rFonts w:hint="eastAsia" w:eastAsia="宋体"/>
                <w:color w:val="auto"/>
                <w:szCs w:val="21"/>
                <w:lang w:eastAsia="zh-CN"/>
              </w:rPr>
            </w:pPr>
            <w:r>
              <w:rPr>
                <w:rFonts w:hint="eastAsia"/>
                <w:color w:val="auto"/>
                <w:szCs w:val="21"/>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color w:val="auto"/>
                <w:szCs w:val="21"/>
              </w:rPr>
            </w:pPr>
          </w:p>
        </w:tc>
        <w:tc>
          <w:tcPr>
            <w:tcW w:w="14536" w:type="dxa"/>
            <w:gridSpan w:val="10"/>
            <w:vAlign w:val="center"/>
          </w:tcPr>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1）2018年12月，全省电大优秀毕业作业（论文）竞赛二等奖，湖南广播电视大学，第一指导教师，计3分；</w:t>
            </w:r>
          </w:p>
          <w:p w14:paraId="5723C45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2）2023年9月，第二届学生讲思政课公开课展示活动三等奖，湖南开放大学，第一指导教师，计2分。</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color w:val="auto"/>
                <w:szCs w:val="21"/>
              </w:rPr>
            </w:pPr>
          </w:p>
        </w:tc>
        <w:tc>
          <w:tcPr>
            <w:tcW w:w="14536" w:type="dxa"/>
            <w:gridSpan w:val="10"/>
            <w:vAlign w:val="center"/>
          </w:tcPr>
          <w:p w14:paraId="25EF2669">
            <w:pPr>
              <w:adjustRightInd w:val="0"/>
              <w:snapToGrid w:val="0"/>
              <w:spacing w:line="276" w:lineRule="auto"/>
              <w:rPr>
                <w:rFonts w:hint="eastAsia" w:eastAsia="宋体"/>
                <w:color w:val="auto"/>
                <w:szCs w:val="21"/>
                <w:lang w:eastAsia="zh-CN"/>
              </w:rPr>
            </w:pPr>
            <w:r>
              <w:rPr>
                <w:rFonts w:hint="eastAsia"/>
                <w:color w:val="auto"/>
                <w:szCs w:val="21"/>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color w:val="auto"/>
                <w:szCs w:val="21"/>
                <w:lang w:val="en-US" w:eastAsia="zh-CN"/>
              </w:rPr>
            </w:pPr>
          </w:p>
        </w:tc>
        <w:tc>
          <w:tcPr>
            <w:tcW w:w="14536" w:type="dxa"/>
            <w:gridSpan w:val="10"/>
            <w:vAlign w:val="center"/>
          </w:tcPr>
          <w:p w14:paraId="012DCCF1">
            <w:pPr>
              <w:adjustRightInd w:val="0"/>
              <w:snapToGrid w:val="0"/>
              <w:spacing w:line="276" w:lineRule="auto"/>
              <w:rPr>
                <w:rFonts w:hint="eastAsia" w:eastAsia="宋体"/>
                <w:color w:val="auto"/>
                <w:szCs w:val="21"/>
                <w:lang w:eastAsia="zh-CN"/>
              </w:rPr>
            </w:pPr>
            <w:r>
              <w:rPr>
                <w:rFonts w:hint="eastAsia"/>
                <w:color w:val="auto"/>
                <w:szCs w:val="21"/>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color w:val="auto"/>
                <w:szCs w:val="21"/>
              </w:rPr>
            </w:pPr>
            <w:r>
              <w:rPr>
                <w:rFonts w:hint="eastAsia"/>
                <w:color w:val="auto"/>
                <w:szCs w:val="21"/>
              </w:rPr>
              <w:t>3-7</w:t>
            </w:r>
          </w:p>
        </w:tc>
        <w:tc>
          <w:tcPr>
            <w:tcW w:w="14536" w:type="dxa"/>
            <w:gridSpan w:val="10"/>
            <w:vAlign w:val="center"/>
          </w:tcPr>
          <w:p w14:paraId="4E9A9FA1">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22033BD">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刘翔.“互联网+”背景下开放大学通识类课程慕课建设研究[J].山东广播电视大学学报,2018,(04):22-24</w:t>
            </w:r>
            <w:r>
              <w:rPr>
                <w:rFonts w:hint="eastAsia"/>
                <w:color w:val="000000" w:themeColor="text1"/>
                <w:szCs w:val="21"/>
                <w:lang w:val="en-US" w:eastAsia="zh-CN"/>
                <w14:textFill>
                  <w14:solidFill>
                    <w14:schemeClr w14:val="tx1"/>
                  </w14:solidFill>
                </w14:textFill>
              </w:rPr>
              <w:t>(省级学术论文)</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5D19EB3">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刘翔,朱翠娥.网络直播在远程教育中的应用——基于交互式教学视角[J].湖南广播电视大学学报,2019,(02):29-32</w:t>
            </w:r>
            <w:r>
              <w:rPr>
                <w:rFonts w:hint="eastAsia"/>
                <w:color w:val="000000" w:themeColor="text1"/>
                <w:szCs w:val="21"/>
                <w:lang w:val="en-US" w:eastAsia="zh-CN"/>
                <w14:textFill>
                  <w14:solidFill>
                    <w14:schemeClr w14:val="tx1"/>
                  </w14:solidFill>
                </w14:textFill>
              </w:rPr>
              <w:t>(省级学术论文).</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489B32D8">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刘翔.基于OBE理念的开放教育儿童心理学课程教学改革探究[J].新疆开放大学学报,2023,27(03):21-24+50</w:t>
            </w:r>
            <w:r>
              <w:rPr>
                <w:rFonts w:hint="eastAsia"/>
                <w:color w:val="000000" w:themeColor="text1"/>
                <w:szCs w:val="21"/>
                <w:lang w:val="en-US" w:eastAsia="zh-CN"/>
                <w14:textFill>
                  <w14:solidFill>
                    <w14:schemeClr w14:val="tx1"/>
                  </w14:solidFill>
                </w14:textFill>
              </w:rPr>
              <w:t>(省级学术论文)</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0FFFE418">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刘翔.“互联网+”背景下的开放教育网络直播教学模式探究——以常德开放大学为例[J].品位·经典,2023,(02):154-156</w:t>
            </w:r>
            <w:r>
              <w:rPr>
                <w:rFonts w:hint="eastAsia"/>
                <w:color w:val="000000" w:themeColor="text1"/>
                <w:szCs w:val="21"/>
                <w:lang w:val="en-US" w:eastAsia="zh-CN"/>
                <w14:textFill>
                  <w14:solidFill>
                    <w14:schemeClr w14:val="tx1"/>
                  </w14:solidFill>
                </w14:textFill>
              </w:rPr>
              <w:t>(省级学术论文)</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20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A49D44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rFonts w:hint="default"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317F09E0">
            <w:pPr>
              <w:numPr>
                <w:ilvl w:val="0"/>
                <w:numId w:val="0"/>
              </w:numPr>
              <w:jc w:val="left"/>
              <w:rPr>
                <w:rFonts w:hint="default"/>
                <w:color w:val="auto"/>
                <w:vertAlign w:val="baseline"/>
                <w:lang w:val="en-US" w:eastAsia="zh-CN"/>
              </w:rPr>
            </w:pPr>
            <w:r>
              <w:rPr>
                <w:rFonts w:hint="eastAsia" w:cs="Times New Roman" w:asciiTheme="minorEastAsia" w:hAnsiTheme="minorEastAsia" w:eastAsiaTheme="minorEastAsia"/>
                <w:b w:val="0"/>
                <w:bCs/>
                <w:color w:val="auto"/>
                <w:kern w:val="2"/>
                <w:sz w:val="21"/>
                <w:szCs w:val="21"/>
                <w:lang w:val="en-US" w:eastAsia="zh-CN" w:bidi="ar-SA"/>
              </w:rPr>
              <w:t>[1]</w:t>
            </w:r>
            <w:r>
              <w:rPr>
                <w:rFonts w:hint="eastAsia"/>
                <w:color w:val="auto"/>
                <w:vertAlign w:val="baseline"/>
                <w:lang w:val="en-US" w:eastAsia="zh-CN"/>
              </w:rPr>
              <w:t>数智时代常德乡村振兴新质人才培养路径研究，2025年常德市社科评审委员会一般项目，CSP25JC58，排名第一，在研；计9分</w:t>
            </w:r>
          </w:p>
          <w:p w14:paraId="7C4E73E0">
            <w:pPr>
              <w:numPr>
                <w:ilvl w:val="0"/>
                <w:numId w:val="0"/>
              </w:numPr>
              <w:adjustRightInd w:val="0"/>
              <w:snapToGrid w:val="0"/>
              <w:spacing w:line="276" w:lineRule="auto"/>
              <w:rPr>
                <w:rFonts w:hint="default" w:cs="Times New Roman" w:asciiTheme="minorEastAsia" w:hAnsiTheme="minorEastAsia" w:eastAsiaTheme="minorEastAsia"/>
                <w:b w:val="0"/>
                <w:bCs/>
                <w:color w:val="auto"/>
                <w:kern w:val="2"/>
                <w:sz w:val="21"/>
                <w:szCs w:val="21"/>
                <w:lang w:val="en-US" w:eastAsia="zh-CN" w:bidi="ar-SA"/>
              </w:rPr>
            </w:pPr>
            <w:r>
              <w:rPr>
                <w:rFonts w:hint="eastAsia" w:cs="Times New Roman" w:asciiTheme="minorEastAsia" w:hAnsiTheme="minorEastAsia" w:eastAsiaTheme="minorEastAsia"/>
                <w:b w:val="0"/>
                <w:bCs/>
                <w:color w:val="auto"/>
                <w:kern w:val="2"/>
                <w:sz w:val="21"/>
                <w:szCs w:val="21"/>
                <w:lang w:val="en-US" w:eastAsia="zh-CN" w:bidi="ar-SA"/>
              </w:rPr>
              <w:t>[2]</w:t>
            </w:r>
            <w:r>
              <w:rPr>
                <w:rFonts w:hint="eastAsia"/>
                <w:color w:val="auto"/>
                <w:vertAlign w:val="baseline"/>
                <w:lang w:val="en-US" w:eastAsia="zh-CN"/>
              </w:rPr>
              <w:t>数智时代农民大学生新质人才培养模式研究，2024年湖南开放大学校级课题一般项目，XDK-2024-Z-13，排名第一，在研；计3分</w:t>
            </w:r>
          </w:p>
          <w:p w14:paraId="68517078">
            <w:pPr>
              <w:numPr>
                <w:ilvl w:val="0"/>
                <w:numId w:val="0"/>
              </w:numPr>
              <w:adjustRightInd w:val="0"/>
              <w:snapToGrid w:val="0"/>
              <w:spacing w:line="276" w:lineRule="auto"/>
              <w:rPr>
                <w:rFonts w:hint="default" w:asciiTheme="minorEastAsia" w:hAnsiTheme="minorEastAsia" w:eastAsiaTheme="minorEastAsia"/>
                <w:b w:val="0"/>
                <w:bCs/>
                <w:color w:val="auto"/>
                <w:szCs w:val="21"/>
                <w:u w:val="none"/>
                <w:lang w:val="en-US" w:eastAsia="zh-CN"/>
              </w:rPr>
            </w:pPr>
            <w:r>
              <w:rPr>
                <w:rFonts w:hint="eastAsia" w:cs="Times New Roman" w:asciiTheme="minorEastAsia" w:hAnsiTheme="minorEastAsia" w:eastAsiaTheme="minorEastAsia"/>
                <w:b w:val="0"/>
                <w:bCs/>
                <w:color w:val="auto"/>
                <w:kern w:val="2"/>
                <w:sz w:val="21"/>
                <w:szCs w:val="21"/>
                <w:lang w:val="en-US" w:eastAsia="zh-CN" w:bidi="ar-SA"/>
              </w:rPr>
              <w:t>[3]</w:t>
            </w:r>
            <w:r>
              <w:rPr>
                <w:rFonts w:hint="eastAsia" w:asciiTheme="minorEastAsia" w:hAnsiTheme="minorEastAsia" w:eastAsiaTheme="minorEastAsia"/>
                <w:b w:val="0"/>
                <w:bCs/>
                <w:color w:val="auto"/>
                <w:szCs w:val="21"/>
                <w:u w:val="none"/>
              </w:rPr>
              <w:t>乡村振兴战略背景下地方开放大学服务乡村人才振兴对策研究，2024年常德市社会科学评审委员会课题一般项目，CSP24YC114，排名第一，</w:t>
            </w:r>
            <w:r>
              <w:rPr>
                <w:rFonts w:hint="eastAsia" w:asciiTheme="minorEastAsia" w:hAnsiTheme="minorEastAsia" w:eastAsiaTheme="minorEastAsia"/>
                <w:b w:val="0"/>
                <w:bCs/>
                <w:color w:val="auto"/>
                <w:szCs w:val="21"/>
                <w:u w:val="none"/>
                <w:lang w:val="en-US" w:eastAsia="zh-CN"/>
              </w:rPr>
              <w:t>已结题</w:t>
            </w:r>
            <w:r>
              <w:rPr>
                <w:rFonts w:hint="eastAsia" w:asciiTheme="minorEastAsia" w:hAnsiTheme="minorEastAsia" w:eastAsiaTheme="minorEastAsia"/>
                <w:b w:val="0"/>
                <w:bCs/>
                <w:color w:val="auto"/>
                <w:szCs w:val="21"/>
                <w:u w:val="none"/>
              </w:rPr>
              <w:t>；</w:t>
            </w:r>
            <w:r>
              <w:rPr>
                <w:rFonts w:hint="eastAsia" w:asciiTheme="minorEastAsia" w:hAnsiTheme="minorEastAsia" w:eastAsiaTheme="minorEastAsia"/>
                <w:b w:val="0"/>
                <w:bCs/>
                <w:color w:val="auto"/>
                <w:szCs w:val="21"/>
                <w:u w:val="none"/>
                <w:lang w:val="en-US" w:eastAsia="zh-CN"/>
              </w:rPr>
              <w:t>计15分</w:t>
            </w:r>
          </w:p>
          <w:p w14:paraId="4CFFCD9C">
            <w:pPr>
              <w:numPr>
                <w:ilvl w:val="0"/>
                <w:numId w:val="0"/>
              </w:numPr>
              <w:adjustRightInd w:val="0"/>
              <w:snapToGrid w:val="0"/>
              <w:spacing w:line="276" w:lineRule="auto"/>
              <w:rPr>
                <w:rFonts w:hint="default" w:asciiTheme="minorEastAsia" w:hAnsiTheme="minorEastAsia" w:eastAsiaTheme="minorEastAsia"/>
                <w:b w:val="0"/>
                <w:bCs/>
                <w:color w:val="auto"/>
                <w:szCs w:val="21"/>
                <w:u w:val="none"/>
                <w:lang w:val="en-US" w:eastAsia="zh-CN"/>
              </w:rPr>
            </w:pPr>
            <w:r>
              <w:rPr>
                <w:rFonts w:hint="eastAsia" w:asciiTheme="minorEastAsia" w:hAnsiTheme="minorEastAsia" w:eastAsiaTheme="minorEastAsia"/>
                <w:b w:val="0"/>
                <w:bCs/>
                <w:color w:val="auto"/>
                <w:szCs w:val="21"/>
                <w:u w:val="none"/>
                <w:lang w:val="en-US" w:eastAsia="zh-CN"/>
              </w:rPr>
              <w:t>[4]后疫情视阈下网络教育直播平台在远程教育中的应用研究，2020年湖南广播电视大学校级课题一般项目，XDK2020-C-33，排名第一，已结题；计5分</w:t>
            </w:r>
          </w:p>
          <w:p w14:paraId="19DDE483">
            <w:pPr>
              <w:adjustRightInd w:val="0"/>
              <w:snapToGrid w:val="0"/>
              <w:spacing w:line="276" w:lineRule="auto"/>
              <w:rPr>
                <w:rFonts w:hint="default" w:asciiTheme="minorEastAsia" w:hAnsiTheme="minorEastAsia" w:eastAsiaTheme="minorEastAsia"/>
                <w:b w:val="0"/>
                <w:bCs/>
                <w:color w:val="auto"/>
                <w:szCs w:val="21"/>
                <w:u w:val="none"/>
                <w:lang w:val="en-US" w:eastAsia="zh-CN"/>
              </w:rPr>
            </w:pPr>
            <w:r>
              <w:rPr>
                <w:rFonts w:hint="eastAsia" w:asciiTheme="minorEastAsia" w:hAnsiTheme="minorEastAsia" w:eastAsiaTheme="minorEastAsia"/>
                <w:b w:val="0"/>
                <w:bCs/>
                <w:color w:val="auto"/>
                <w:szCs w:val="21"/>
                <w:u w:val="none"/>
                <w:lang w:val="en-US" w:eastAsia="zh-CN"/>
              </w:rPr>
              <w:t>[5]</w:t>
            </w:r>
            <w:r>
              <w:rPr>
                <w:rFonts w:hint="eastAsia" w:asciiTheme="minorEastAsia" w:hAnsiTheme="minorEastAsia" w:eastAsiaTheme="minorEastAsia"/>
                <w:b w:val="0"/>
                <w:bCs/>
                <w:color w:val="auto"/>
                <w:szCs w:val="21"/>
                <w:u w:val="none"/>
              </w:rPr>
              <w:t>MOOC视野下开放教育专业课教学设计研究，2017年湖南广播电视大学校级课题一般项目，XDK-2017-C-22，排名第一，已结题。</w:t>
            </w:r>
            <w:r>
              <w:rPr>
                <w:rFonts w:hint="eastAsia" w:asciiTheme="minorEastAsia" w:hAnsiTheme="minorEastAsia" w:eastAsiaTheme="minorEastAsia"/>
                <w:b w:val="0"/>
                <w:bCs/>
                <w:color w:val="auto"/>
                <w:szCs w:val="21"/>
                <w:u w:val="none"/>
                <w:lang w:val="en-US" w:eastAsia="zh-CN"/>
              </w:rPr>
              <w:t>计5分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37</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auto"/>
                <w:szCs w:val="21"/>
                <w:lang w:val="en-US" w:eastAsia="zh-CN"/>
              </w:rPr>
            </w:pPr>
            <w:r>
              <w:rPr>
                <w:rFonts w:hint="eastAsia"/>
                <w:b w:val="0"/>
                <w:bCs/>
                <w:color w:val="auto"/>
                <w:szCs w:val="21"/>
                <w:lang w:val="en-US" w:eastAsia="zh-CN"/>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cs="Times New Roman" w:asciiTheme="minorEastAsia" w:hAnsiTheme="minorEastAsia" w:eastAsiaTheme="minorEastAsia"/>
                <w:b w:val="0"/>
                <w:bCs/>
                <w:color w:val="auto"/>
                <w:kern w:val="2"/>
                <w:sz w:val="21"/>
                <w:szCs w:val="21"/>
                <w:lang w:val="en-US" w:eastAsia="zh-CN" w:bidi="ar-SA"/>
              </w:rPr>
              <w:t>[1]</w:t>
            </w:r>
            <w:r>
              <w:rPr>
                <w:rFonts w:hint="eastAsia"/>
                <w:color w:val="000000" w:themeColor="text1"/>
                <w:szCs w:val="21"/>
                <w14:textFill>
                  <w14:solidFill>
                    <w14:schemeClr w14:val="tx1"/>
                  </w14:solidFill>
                </w14:textFill>
              </w:rPr>
              <w:t>基于OBE理念的开放教育儿童心理学课程教学改革探究，新疆开放大学学报，2023，排名第一，学术期刊第一批5693号（代表作1）</w:t>
            </w:r>
          </w:p>
          <w:p w14:paraId="12A63BDD">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cs="Times New Roman" w:asciiTheme="minorEastAsia" w:hAnsiTheme="minorEastAsia" w:eastAsiaTheme="minorEastAsia"/>
                <w:b w:val="0"/>
                <w:bCs/>
                <w:color w:val="auto"/>
                <w:kern w:val="2"/>
                <w:sz w:val="21"/>
                <w:szCs w:val="21"/>
                <w:lang w:val="en-US" w:eastAsia="zh-CN" w:bidi="ar-SA"/>
              </w:rPr>
              <w:t>[2]</w:t>
            </w:r>
            <w:r>
              <w:rPr>
                <w:rFonts w:hint="eastAsia"/>
                <w:color w:val="auto"/>
                <w:vertAlign w:val="baseline"/>
                <w:lang w:val="en-US" w:eastAsia="zh-CN"/>
              </w:rPr>
              <w:t>网络直播在远程教育中的应用——基于交互式教学视角，湖南广播电视大学学报，2019，排名第一，学术期刊第一批4440号（代表作2）</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bookmarkStart w:id="5" w:name="_GoBack" w:colFirst="11" w:colLast="11"/>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7D52D962-97D7-4C84-8421-6940EDB025D5}"/>
  </w:font>
  <w:font w:name="方正小标宋简体">
    <w:panose1 w:val="02000000000000000000"/>
    <w:charset w:val="86"/>
    <w:family w:val="auto"/>
    <w:pitch w:val="default"/>
    <w:sig w:usb0="00000001" w:usb1="08000000" w:usb2="00000000" w:usb3="00000000" w:csb0="00040000" w:csb1="00000000"/>
    <w:embedRegular r:id="rId2" w:fontKey="{19B35D87-AC43-464F-BE05-870E1E2727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5C0"/>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5B3238"/>
    <w:rsid w:val="01E21263"/>
    <w:rsid w:val="05602669"/>
    <w:rsid w:val="061B1926"/>
    <w:rsid w:val="06AA71FC"/>
    <w:rsid w:val="07761D8D"/>
    <w:rsid w:val="0B6D6042"/>
    <w:rsid w:val="0B765D27"/>
    <w:rsid w:val="0B826B70"/>
    <w:rsid w:val="0BDA09A5"/>
    <w:rsid w:val="0CA42D4A"/>
    <w:rsid w:val="0F07055B"/>
    <w:rsid w:val="0F2D386B"/>
    <w:rsid w:val="120310A6"/>
    <w:rsid w:val="131A0ADC"/>
    <w:rsid w:val="13A30AE8"/>
    <w:rsid w:val="15331020"/>
    <w:rsid w:val="15DE6CEC"/>
    <w:rsid w:val="18866623"/>
    <w:rsid w:val="1A352CAC"/>
    <w:rsid w:val="1E446A54"/>
    <w:rsid w:val="229254B9"/>
    <w:rsid w:val="25B2301B"/>
    <w:rsid w:val="27310A5B"/>
    <w:rsid w:val="281D7F89"/>
    <w:rsid w:val="2888607D"/>
    <w:rsid w:val="29211DC2"/>
    <w:rsid w:val="2A772858"/>
    <w:rsid w:val="2BE9306B"/>
    <w:rsid w:val="2C852B16"/>
    <w:rsid w:val="2CF02962"/>
    <w:rsid w:val="2E5642BC"/>
    <w:rsid w:val="2F611AB1"/>
    <w:rsid w:val="318F2B68"/>
    <w:rsid w:val="32A37E25"/>
    <w:rsid w:val="34E73EBF"/>
    <w:rsid w:val="355E0A28"/>
    <w:rsid w:val="36A52284"/>
    <w:rsid w:val="391461AC"/>
    <w:rsid w:val="3E104D62"/>
    <w:rsid w:val="3EB61481"/>
    <w:rsid w:val="3F3DCAAD"/>
    <w:rsid w:val="40DB2C76"/>
    <w:rsid w:val="44621D74"/>
    <w:rsid w:val="44E25F48"/>
    <w:rsid w:val="458D6C93"/>
    <w:rsid w:val="45AF476D"/>
    <w:rsid w:val="479C322F"/>
    <w:rsid w:val="47C5711C"/>
    <w:rsid w:val="4BEB208F"/>
    <w:rsid w:val="4D534390"/>
    <w:rsid w:val="4D796F0D"/>
    <w:rsid w:val="4DC92D48"/>
    <w:rsid w:val="4F552641"/>
    <w:rsid w:val="4F8C6B6C"/>
    <w:rsid w:val="5084660D"/>
    <w:rsid w:val="509B0528"/>
    <w:rsid w:val="50A35D9E"/>
    <w:rsid w:val="533C18B0"/>
    <w:rsid w:val="54380D30"/>
    <w:rsid w:val="54B75DD8"/>
    <w:rsid w:val="54C867E6"/>
    <w:rsid w:val="565F6965"/>
    <w:rsid w:val="5A0F163F"/>
    <w:rsid w:val="5A243D5C"/>
    <w:rsid w:val="5A706D61"/>
    <w:rsid w:val="5B9550E6"/>
    <w:rsid w:val="5CA50038"/>
    <w:rsid w:val="5DC8742A"/>
    <w:rsid w:val="5F6D12E1"/>
    <w:rsid w:val="6093187E"/>
    <w:rsid w:val="61C02E50"/>
    <w:rsid w:val="63A454EE"/>
    <w:rsid w:val="66D439F4"/>
    <w:rsid w:val="670026AE"/>
    <w:rsid w:val="67DC0040"/>
    <w:rsid w:val="699E029A"/>
    <w:rsid w:val="6A691C02"/>
    <w:rsid w:val="6AEE5503"/>
    <w:rsid w:val="6B202780"/>
    <w:rsid w:val="6C134FBF"/>
    <w:rsid w:val="6E7FD857"/>
    <w:rsid w:val="6F370FC4"/>
    <w:rsid w:val="6F3E7121"/>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2530</Words>
  <Characters>3027</Characters>
  <Lines>30</Lines>
  <Paragraphs>8</Paragraphs>
  <TotalTime>6</TotalTime>
  <ScaleCrop>false</ScaleCrop>
  <LinksUpToDate>false</LinksUpToDate>
  <CharactersWithSpaces>3184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2025-09-30T13:16:22Z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